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both"/>
        <w:rPr>
          <w:rFonts w:ascii="Times New Roman" w:hAnsi="Times New Roman" w:cs="Times New Roman"/>
          <w:color w:val="4F81BD" w:themeColor="accent1"/>
          <w:sz w:val="28"/>
          <w:szCs w:val="28"/>
        </w:rPr>
      </w:pPr>
      <w:r>
        <w:rPr>
          <w:rFonts w:ascii="Times New Roman" w:hAnsi="Times New Roman" w:cs="Times New Roman"/>
          <w:color w:val="4F81BD" w:themeColor="accent1"/>
          <w:sz w:val="28"/>
          <w:szCs w:val="28"/>
        </w:rPr>
        <w:t>Chính phủ đã ban hành 8 Nghị quyết về cắt giảm, phân cấp, đơn giản hóa thủ tục hành chính và điều kiện kinh doanh.</w:t>
      </w:r>
    </w:p>
    <w:p>
      <w:pPr>
        <w:jc w:val="both"/>
        <w:rPr>
          <w:rFonts w:ascii="Times New Roman" w:hAnsi="Times New Roman" w:cs="Times New Roman"/>
          <w:b/>
          <w:bCs/>
          <w:color w:val="000000"/>
          <w:sz w:val="28"/>
          <w:szCs w:val="28"/>
          <w:shd w:val="clear" w:color="auto" w:fill="FFFFFF"/>
        </w:rPr>
      </w:pPr>
      <w:r>
        <w:rPr>
          <w:rFonts w:ascii="Times New Roman" w:hAnsi="Times New Roman" w:cs="Times New Roman"/>
          <w:b/>
          <w:bCs/>
          <w:color w:val="000000"/>
          <w:sz w:val="28"/>
          <w:szCs w:val="28"/>
          <w:shd w:val="clear" w:color="auto" w:fill="FFFFFF"/>
        </w:rPr>
        <w:t>Với mục tiêu giảm chi phí tuân thủ, nâng cao hiệu quả quản lý và tạo thuận lợi hơn cho người dân, doanh nghiệp, Chính phủ đã ban hành 8 Nghị quyết về cắt giảm, phân cấp, đơn giản hóa thủ tục hành chính và điều kiện kinh doanh.</w:t>
      </w:r>
    </w:p>
    <w:p>
      <w:pPr>
        <w:pStyle w:val="NormalWeb"/>
        <w:shd w:val="clear" w:color="auto" w:fill="FFFFFF"/>
        <w:spacing w:before="0" w:beforeAutospacing="0"/>
        <w:jc w:val="both"/>
        <w:textAlignment w:val="baseline"/>
        <w:rPr>
          <w:color w:val="333333"/>
          <w:sz w:val="28"/>
          <w:szCs w:val="28"/>
        </w:rPr>
      </w:pPr>
      <w:r>
        <w:rPr>
          <w:color w:val="333333"/>
          <w:sz w:val="28"/>
          <w:szCs w:val="28"/>
        </w:rPr>
        <w:t>Ngày 29/4/2026, Chính phủ ban hành 8 Nghị quyết về cắt giảm, phân cấp, đơn giản hóa thủ tục hành chính và điều kiện kinh doanh thuộc phạm vi quản lý của Bộ Nông nghiệp và Môi trường (Nghị quyết số 17/2026/NQ-CP), Bộ Văn hóa, Thể thao và Du lịch (Nghị quyết số 18/2026/NQ-CP), Bộ Công Thương (Nghị quyết số 19/2026/NQ-CP), Bộ Khoa học và Công nghệ (Nghị quyết số 20/2026/NQ-CP), Bộ Y tế (Nghị quyết số 21/2026/NQ-CP), Bộ Công an (Nghị quyết số 22/2026/NQ-CP), Bộ Giáo dục và Đào tạo (Nghị quyết số 23/2026/NQ-CP) và một Nghị quyết chung do Bộ Tư pháp chủ trì xây dựng, áp dụng cho lĩnh vực quốc phòng, nội vụ, tài chính, xây dựng, ngoại giao, tư pháp, ngân hàng (Nghị quyết số 24/2026/NQ-CP).</w:t>
      </w:r>
    </w:p>
    <w:p>
      <w:pPr>
        <w:pStyle w:val="NormalWeb"/>
        <w:shd w:val="clear" w:color="auto" w:fill="FFFFFF"/>
        <w:spacing w:before="0" w:beforeAutospacing="0"/>
        <w:jc w:val="both"/>
        <w:textAlignment w:val="baseline"/>
        <w:rPr>
          <w:color w:val="333333"/>
          <w:sz w:val="28"/>
          <w:szCs w:val="28"/>
        </w:rPr>
      </w:pPr>
      <w:r>
        <w:rPr>
          <w:color w:val="333333"/>
          <w:sz w:val="28"/>
          <w:szCs w:val="28"/>
        </w:rPr>
        <w:t>Các Nghị quyết được ban hành tập trung vào nhiều lĩnh vực quản lý nhà nước như y tế, khoa học và công nghệ, tài chính, đầu tư, sản xuất, kinh doanh… với định hướng xuyên suốt là cắt giảm thủ tục rườm rà, loại bỏ điều kiện kinh doanh không còn phù hợp, đẩy mạnh phân cấp cho địa phương.</w:t>
      </w:r>
    </w:p>
    <w:p>
      <w:pPr>
        <w:pStyle w:val="NormalWeb"/>
        <w:shd w:val="clear" w:color="auto" w:fill="FFFFFF"/>
        <w:spacing w:before="0" w:beforeAutospacing="0"/>
        <w:jc w:val="both"/>
        <w:textAlignment w:val="baseline"/>
        <w:rPr>
          <w:color w:val="333333"/>
          <w:sz w:val="28"/>
          <w:szCs w:val="28"/>
        </w:rPr>
      </w:pPr>
      <w:r>
        <w:rPr>
          <w:color w:val="333333"/>
          <w:sz w:val="28"/>
          <w:szCs w:val="28"/>
        </w:rPr>
        <w:t>Các Nghị quyết không chỉ “cắt giảm trên giấy” mà đi kèm quy định cụ thể về quy trình, thời gian xử lý, giúp việc thực thi trở nên rõ ràng, dễ giám sát.</w:t>
      </w:r>
    </w:p>
    <w:p>
      <w:pPr>
        <w:pStyle w:val="NormalWeb"/>
        <w:shd w:val="clear" w:color="auto" w:fill="FFFFFF"/>
        <w:spacing w:before="0" w:beforeAutospacing="0"/>
        <w:jc w:val="both"/>
        <w:textAlignment w:val="baseline"/>
        <w:rPr>
          <w:color w:val="333333"/>
          <w:sz w:val="28"/>
          <w:szCs w:val="28"/>
        </w:rPr>
      </w:pPr>
      <w:r>
        <w:rPr>
          <w:color w:val="333333"/>
          <w:sz w:val="28"/>
          <w:szCs w:val="28"/>
        </w:rPr>
        <w:t>Bãi bỏ hàng trăm thủ tục hành chính không còn cần thiết; Đơn giản hóa quy trình giải quyết theo hướng rõ ràng, minh bạch; Chuyển giao nhiều thẩm quyền từ Trung ương về địa phương; Giảm đáng kể điều kiện kinh doanh, tạo môi trường cạnh tranh lành mạnh. </w:t>
      </w:r>
    </w:p>
    <w:p>
      <w:pPr>
        <w:pStyle w:val="NormalWeb"/>
        <w:shd w:val="clear" w:color="auto" w:fill="FFFFFF"/>
        <w:spacing w:before="0" w:beforeAutospacing="0" w:after="0"/>
        <w:jc w:val="both"/>
        <w:textAlignment w:val="baseline"/>
        <w:rPr>
          <w:color w:val="333333"/>
          <w:sz w:val="28"/>
          <w:szCs w:val="28"/>
        </w:rPr>
      </w:pPr>
      <w:r>
        <w:rPr>
          <w:b/>
          <w:bCs/>
          <w:color w:val="333333"/>
          <w:sz w:val="28"/>
          <w:szCs w:val="28"/>
          <w:bdr w:val="none" w:sz="0" w:space="0" w:color="auto" w:frame="1"/>
        </w:rPr>
        <w:t>* Những điểm nổi bật trong 8 nghị quyết:</w:t>
      </w:r>
    </w:p>
    <w:p>
      <w:pPr>
        <w:pStyle w:val="NormalWeb"/>
        <w:shd w:val="clear" w:color="auto" w:fill="FFFFFF"/>
        <w:spacing w:before="0" w:beforeAutospacing="0" w:after="0"/>
        <w:jc w:val="both"/>
        <w:textAlignment w:val="baseline"/>
        <w:rPr>
          <w:color w:val="333333"/>
          <w:sz w:val="28"/>
          <w:szCs w:val="28"/>
        </w:rPr>
      </w:pPr>
      <w:r>
        <w:rPr>
          <w:rStyle w:val="Emphasis"/>
          <w:color w:val="333333"/>
          <w:sz w:val="28"/>
          <w:szCs w:val="28"/>
          <w:bdr w:val="none" w:sz="0" w:space="0" w:color="auto" w:frame="1"/>
        </w:rPr>
        <w:t>- Rút ngắn thời gian giải quyết thủ tục: </w:t>
      </w:r>
      <w:r>
        <w:rPr>
          <w:color w:val="333333"/>
          <w:sz w:val="28"/>
          <w:szCs w:val="28"/>
        </w:rPr>
        <w:t>Nhiều thủ tục quan trọng như cấp phép hoạt động, đăng ký kinh doanh, cấp giấy phép chuyên ngành… được quy định thời hạn xử lý cụ thể, giảm tình trạng kéo dài.</w:t>
      </w:r>
    </w:p>
    <w:p>
      <w:pPr>
        <w:pStyle w:val="NormalWeb"/>
        <w:shd w:val="clear" w:color="auto" w:fill="FFFFFF"/>
        <w:spacing w:before="0" w:beforeAutospacing="0" w:after="0"/>
        <w:jc w:val="both"/>
        <w:textAlignment w:val="baseline"/>
        <w:rPr>
          <w:color w:val="333333"/>
          <w:sz w:val="28"/>
          <w:szCs w:val="28"/>
        </w:rPr>
      </w:pPr>
      <w:r>
        <w:rPr>
          <w:rStyle w:val="Emphasis"/>
          <w:color w:val="333333"/>
          <w:sz w:val="28"/>
          <w:szCs w:val="28"/>
          <w:bdr w:val="none" w:sz="0" w:space="0" w:color="auto" w:frame="1"/>
        </w:rPr>
        <w:t>- Phân cấp mạnh cho địa phương: </w:t>
      </w:r>
      <w:r>
        <w:rPr>
          <w:color w:val="333333"/>
          <w:sz w:val="28"/>
          <w:szCs w:val="28"/>
        </w:rPr>
        <w:t>Chính quyền cấp tỉnh được trao thêm thẩm quyền trong nhiều lĩnh vực như cấp phép, quản lý hoạt động chuyên ngành, xử lý hồ sơ… giúp người dân, doanh nghiệp không phải đi lại nhiều cấp, nhiều cơ quan.</w:t>
      </w:r>
    </w:p>
    <w:p>
      <w:pPr>
        <w:pStyle w:val="NormalWeb"/>
        <w:shd w:val="clear" w:color="auto" w:fill="FFFFFF"/>
        <w:spacing w:before="0" w:beforeAutospacing="0" w:after="0"/>
        <w:jc w:val="both"/>
        <w:textAlignment w:val="baseline"/>
        <w:rPr>
          <w:color w:val="333333"/>
          <w:sz w:val="28"/>
          <w:szCs w:val="28"/>
        </w:rPr>
      </w:pPr>
      <w:r>
        <w:rPr>
          <w:rStyle w:val="Emphasis"/>
          <w:color w:val="333333"/>
          <w:sz w:val="28"/>
          <w:szCs w:val="28"/>
          <w:bdr w:val="none" w:sz="0" w:space="0" w:color="auto" w:frame="1"/>
        </w:rPr>
        <w:lastRenderedPageBreak/>
        <w:t>- Đơn giản hóa điều kiện kinh doanh: </w:t>
      </w:r>
      <w:r>
        <w:rPr>
          <w:color w:val="333333"/>
          <w:sz w:val="28"/>
          <w:szCs w:val="28"/>
        </w:rPr>
        <w:t>Hàng loạt điều kiện được bãi bỏ hoặc cắt giảm, đặc biệt trong các lĩnh vực dịch vụ, sản xuất, khoa học - công nghệ, y tế… qua đó giảm rào cản gia nhập thị trường.</w:t>
      </w:r>
    </w:p>
    <w:p>
      <w:pPr>
        <w:pStyle w:val="NormalWeb"/>
        <w:shd w:val="clear" w:color="auto" w:fill="FFFFFF"/>
        <w:spacing w:before="0" w:beforeAutospacing="0" w:after="0"/>
        <w:jc w:val="both"/>
        <w:textAlignment w:val="baseline"/>
        <w:rPr>
          <w:color w:val="333333"/>
          <w:sz w:val="28"/>
          <w:szCs w:val="28"/>
        </w:rPr>
      </w:pPr>
      <w:r>
        <w:rPr>
          <w:rStyle w:val="Emphasis"/>
          <w:color w:val="333333"/>
          <w:sz w:val="28"/>
          <w:szCs w:val="28"/>
          <w:bdr w:val="none" w:sz="0" w:space="0" w:color="auto" w:frame="1"/>
        </w:rPr>
        <w:t>- Minh bạch hóa quy trình, đẩy mạnh số hóa: </w:t>
      </w:r>
      <w:r>
        <w:rPr>
          <w:color w:val="333333"/>
          <w:sz w:val="28"/>
          <w:szCs w:val="28"/>
        </w:rPr>
        <w:t>Hồ sơ, thủ tục được khuyến khích thực hiện qua môi trường điện tử, công khai trên cổng dịch vụ công, giúp người dân dễ tiếp cận, theo dõi tiến độ xử lý.</w:t>
      </w:r>
    </w:p>
    <w:p>
      <w:pPr>
        <w:pStyle w:val="NormalWeb"/>
        <w:shd w:val="clear" w:color="auto" w:fill="FFFFFF"/>
        <w:spacing w:before="0" w:beforeAutospacing="0" w:after="0"/>
        <w:jc w:val="both"/>
        <w:textAlignment w:val="baseline"/>
        <w:rPr>
          <w:color w:val="333333"/>
          <w:sz w:val="28"/>
          <w:szCs w:val="28"/>
        </w:rPr>
      </w:pPr>
      <w:r>
        <w:rPr>
          <w:rStyle w:val="Emphasis"/>
          <w:color w:val="333333"/>
          <w:sz w:val="28"/>
          <w:szCs w:val="28"/>
          <w:bdr w:val="none" w:sz="0" w:space="0" w:color="auto" w:frame="1"/>
        </w:rPr>
        <w:t>- Tăng trách nhiệm của cơ quan thực thi: </w:t>
      </w:r>
      <w:r>
        <w:rPr>
          <w:color w:val="333333"/>
          <w:sz w:val="28"/>
          <w:szCs w:val="28"/>
        </w:rPr>
        <w:t>Việc phân cấp đi kèm yêu cầu rõ ràng về trách nhiệm, kiểm tra, giám sát, tránh tình trạng “đẩy việc” hoặc phát sinh thủ tục mới.</w:t>
      </w:r>
    </w:p>
    <w:p>
      <w:pPr>
        <w:pStyle w:val="NormalWeb"/>
        <w:shd w:val="clear" w:color="auto" w:fill="FFFFFF"/>
        <w:spacing w:before="0" w:beforeAutospacing="0"/>
        <w:jc w:val="both"/>
        <w:textAlignment w:val="baseline"/>
        <w:rPr>
          <w:color w:val="333333"/>
          <w:sz w:val="28"/>
          <w:szCs w:val="28"/>
        </w:rPr>
      </w:pPr>
      <w:r>
        <w:rPr>
          <w:color w:val="333333"/>
          <w:sz w:val="28"/>
          <w:szCs w:val="28"/>
        </w:rPr>
        <w:t>Điểm chung xuyên suốt của 8 Nghị quyết là chuyển mạnh từ quản lý sang phục vụ, lấy người dân, doanh nghiệp làm trung tâm của quá trình cải cách.</w:t>
      </w:r>
    </w:p>
    <w:p>
      <w:pPr>
        <w:pStyle w:val="NormalWeb"/>
        <w:shd w:val="clear" w:color="auto" w:fill="FFFFFF"/>
        <w:spacing w:before="0" w:beforeAutospacing="0"/>
        <w:jc w:val="both"/>
        <w:textAlignment w:val="baseline"/>
        <w:rPr>
          <w:color w:val="333333"/>
          <w:sz w:val="28"/>
          <w:szCs w:val="28"/>
        </w:rPr>
      </w:pPr>
      <w:r>
        <w:rPr>
          <w:color w:val="333333"/>
          <w:sz w:val="28"/>
          <w:szCs w:val="28"/>
        </w:rPr>
        <w:t>Việc cắt giảm thủ tục, phân cấp thẩm quyền và đơn giản hóa điều kiện kinh doanh không chỉ giúp giảm chi phí, tiết kiệm thời gian, mà còn tạo môi trường thuận lợi để thúc đẩy đầu tư, sản xuất, kinh doanh, tạo chuyển biến mạnh mẽ nhằm xây dựng nền hành chính hiện đại, minh bạch, đổi mới.</w:t>
      </w:r>
    </w:p>
    <w:p>
      <w:pPr>
        <w:jc w:val="both"/>
        <w:rPr>
          <w:rFonts w:ascii="Times New Roman" w:hAnsi="Times New Roman" w:cs="Times New Roman"/>
          <w:sz w:val="28"/>
          <w:szCs w:val="28"/>
        </w:rPr>
      </w:pPr>
      <w:bookmarkStart w:id="0" w:name="_GoBack"/>
      <w:bookmarkEnd w:id="0"/>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visionView w:markup="0" w:comments="0" w:insDel="0" w:formatting="0"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7954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477</Words>
  <Characters>2721</Characters>
  <Application>Microsoft Office Word</Application>
  <DocSecurity>0</DocSecurity>
  <Lines>22</Lines>
  <Paragraphs>6</Paragraphs>
  <ScaleCrop>false</ScaleCrop>
  <Company/>
  <LinksUpToDate>false</LinksUpToDate>
  <CharactersWithSpaces>3192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2026-05-06T09:46:00Z</dcterms:created>
  <dcterms:modified xsi:type="dcterms:W3CDTF">2026-05-06T09:57:00Z</dcterms:modified>
</cp:coreProperties>
</file>